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2AB7" w14:textId="77777777" w:rsidR="0094591C" w:rsidRPr="00A036B3" w:rsidRDefault="0094591C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AA56DB8" w14:textId="77777777" w:rsidR="0094591C" w:rsidRPr="00A036B3" w:rsidRDefault="0094591C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76F115F" w14:textId="77777777" w:rsidR="00383A41" w:rsidRPr="00A036B3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A036B3" w14:paraId="3EABBD38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AFA4813" w14:textId="77777777" w:rsidR="00383A41" w:rsidRPr="00A036B3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036B3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A036B3" w14:paraId="1CA4992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D86EFA6" w14:textId="77777777" w:rsidR="00383A41" w:rsidRPr="00A036B3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036B3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A036B3" w14:paraId="42D8DE6E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193816B" w14:textId="022A9FD6" w:rsidR="00383A41" w:rsidRPr="00A036B3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A036B3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D90A54" w:rsidRPr="00A036B3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383A41" w:rsidRPr="00A036B3" w14:paraId="0B1EE7D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4DA05D8" w14:textId="77777777" w:rsidR="00383A41" w:rsidRPr="00A036B3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036B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A036B3" w14:paraId="6B1049C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B0072E" w14:textId="77777777" w:rsidR="00383A41" w:rsidRPr="00A036B3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036B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6AEB1781" w14:textId="77777777" w:rsidR="00383A41" w:rsidRPr="00A036B3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7F1A354" w14:textId="77777777" w:rsidR="00383A41" w:rsidRPr="00A036B3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C13A3E8" w14:textId="77777777" w:rsidR="00383A41" w:rsidRPr="00A036B3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83E5AE" w14:textId="4FCF637D" w:rsidR="00383A41" w:rsidRPr="00A036B3" w:rsidRDefault="001B40F2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A036B3">
        <w:rPr>
          <w:rFonts w:ascii="Verdana" w:hAnsi="Verdana"/>
          <w:bCs/>
          <w:sz w:val="20"/>
          <w:szCs w:val="20"/>
        </w:rPr>
        <w:t>София</w:t>
      </w:r>
      <w:r w:rsidR="00383A41" w:rsidRPr="00A036B3">
        <w:rPr>
          <w:rFonts w:ascii="Verdana" w:hAnsi="Verdana"/>
          <w:bCs/>
          <w:sz w:val="20"/>
          <w:szCs w:val="20"/>
        </w:rPr>
        <w:t>,</w:t>
      </w:r>
    </w:p>
    <w:p w14:paraId="070F1B5B" w14:textId="3D249397" w:rsidR="00A95AB3" w:rsidRPr="00A036B3" w:rsidRDefault="0003541B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A036B3">
        <w:rPr>
          <w:rFonts w:ascii="Verdana" w:hAnsi="Verdana"/>
          <w:bCs/>
          <w:sz w:val="20"/>
          <w:szCs w:val="20"/>
        </w:rPr>
        <w:t>04</w:t>
      </w:r>
      <w:r w:rsidR="00663807" w:rsidRPr="00A036B3">
        <w:rPr>
          <w:rFonts w:ascii="Verdana" w:hAnsi="Verdana"/>
          <w:bCs/>
          <w:sz w:val="20"/>
          <w:szCs w:val="20"/>
        </w:rPr>
        <w:t xml:space="preserve"> </w:t>
      </w:r>
      <w:r w:rsidR="00FB6ED3" w:rsidRPr="00A036B3">
        <w:rPr>
          <w:rFonts w:ascii="Verdana" w:hAnsi="Verdana"/>
          <w:bCs/>
          <w:sz w:val="20"/>
          <w:szCs w:val="20"/>
        </w:rPr>
        <w:t>юни</w:t>
      </w:r>
      <w:r w:rsidR="00A95AB3" w:rsidRPr="00A036B3">
        <w:rPr>
          <w:rFonts w:ascii="Verdana" w:hAnsi="Verdana"/>
          <w:bCs/>
          <w:sz w:val="20"/>
          <w:szCs w:val="20"/>
        </w:rPr>
        <w:t xml:space="preserve"> 202</w:t>
      </w:r>
      <w:r w:rsidR="00663807" w:rsidRPr="00A036B3">
        <w:rPr>
          <w:rFonts w:ascii="Verdana" w:hAnsi="Verdana"/>
          <w:bCs/>
          <w:sz w:val="20"/>
          <w:szCs w:val="20"/>
        </w:rPr>
        <w:t>4</w:t>
      </w:r>
    </w:p>
    <w:p w14:paraId="69992F0C" w14:textId="77777777" w:rsidR="00383A41" w:rsidRPr="00A036B3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95A648" w14:textId="77777777" w:rsidR="0082385E" w:rsidRPr="00A036B3" w:rsidRDefault="0082385E" w:rsidP="00823C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6382B83" w14:textId="6FABB48E" w:rsidR="00663807" w:rsidRPr="00A036B3" w:rsidRDefault="00FB6ED3" w:rsidP="00F034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0"/>
        </w:rPr>
      </w:pPr>
      <w:r w:rsidRPr="00A036B3">
        <w:rPr>
          <w:rFonts w:ascii="Verdana" w:hAnsi="Verdana"/>
          <w:b/>
          <w:bCs/>
          <w:sz w:val="24"/>
          <w:szCs w:val="20"/>
        </w:rPr>
        <w:t xml:space="preserve">MAX </w:t>
      </w:r>
      <w:proofErr w:type="spellStart"/>
      <w:r w:rsidRPr="00A036B3">
        <w:rPr>
          <w:rFonts w:ascii="Verdana" w:hAnsi="Verdana"/>
          <w:b/>
          <w:bCs/>
          <w:sz w:val="24"/>
          <w:szCs w:val="20"/>
        </w:rPr>
        <w:t>Sport</w:t>
      </w:r>
      <w:proofErr w:type="spellEnd"/>
      <w:r w:rsidRPr="00A036B3">
        <w:rPr>
          <w:rFonts w:ascii="Verdana" w:hAnsi="Verdana"/>
          <w:b/>
          <w:bCs/>
          <w:sz w:val="24"/>
          <w:szCs w:val="20"/>
        </w:rPr>
        <w:t xml:space="preserve"> придоби правата за излъчването на </w:t>
      </w:r>
      <w:bookmarkStart w:id="0" w:name="_Hlk168057427"/>
      <w:proofErr w:type="spellStart"/>
      <w:r w:rsidRPr="00A036B3">
        <w:rPr>
          <w:rFonts w:ascii="Verdana" w:hAnsi="Verdana"/>
          <w:b/>
          <w:bCs/>
          <w:sz w:val="24"/>
          <w:szCs w:val="20"/>
        </w:rPr>
        <w:t>Copa</w:t>
      </w:r>
      <w:proofErr w:type="spellEnd"/>
      <w:r w:rsidRPr="00A036B3">
        <w:rPr>
          <w:rFonts w:ascii="Verdana" w:hAnsi="Verdana"/>
          <w:b/>
          <w:bCs/>
          <w:sz w:val="24"/>
          <w:szCs w:val="20"/>
        </w:rPr>
        <w:t xml:space="preserve"> </w:t>
      </w:r>
      <w:proofErr w:type="spellStart"/>
      <w:r w:rsidRPr="00A036B3">
        <w:rPr>
          <w:rFonts w:ascii="Verdana" w:hAnsi="Verdana"/>
          <w:b/>
          <w:bCs/>
          <w:sz w:val="24"/>
          <w:szCs w:val="20"/>
        </w:rPr>
        <w:t>América</w:t>
      </w:r>
      <w:proofErr w:type="spellEnd"/>
      <w:r w:rsidRPr="00A036B3">
        <w:rPr>
          <w:rFonts w:ascii="Verdana" w:hAnsi="Verdana"/>
          <w:b/>
          <w:bCs/>
          <w:sz w:val="24"/>
          <w:szCs w:val="20"/>
        </w:rPr>
        <w:t xml:space="preserve"> 2024</w:t>
      </w:r>
      <w:bookmarkEnd w:id="0"/>
    </w:p>
    <w:p w14:paraId="45392CF7" w14:textId="77777777" w:rsidR="00513E08" w:rsidRPr="00A036B3" w:rsidRDefault="00513E08" w:rsidP="00F034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0"/>
        </w:rPr>
      </w:pPr>
    </w:p>
    <w:p w14:paraId="32EEB28E" w14:textId="278FA022" w:rsidR="00BD3D8F" w:rsidRPr="00A036B3" w:rsidRDefault="00513E0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A036B3">
        <w:rPr>
          <w:rFonts w:ascii="Verdana" w:hAnsi="Verdana" w:cs="Tahoma"/>
          <w:b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229E2" wp14:editId="73AE6ABB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530340" cy="8915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B5BDD" id="Rectangle 2" o:spid="_x0000_s1026" style="position:absolute;margin-left:0;margin-top:2.95pt;width:514.2pt;height:7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71EB7DCE" w14:textId="0B250DD0" w:rsidR="00BA3017" w:rsidRPr="00A036B3" w:rsidRDefault="00AA289C" w:rsidP="00F56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</w:pPr>
      <w:proofErr w:type="spellStart"/>
      <w:r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Copa</w:t>
      </w:r>
      <w:proofErr w:type="spellEnd"/>
      <w:r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América</w:t>
      </w:r>
      <w:proofErr w:type="spellEnd"/>
      <w:r w:rsidR="0066457B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 е </w:t>
      </w:r>
      <w:r w:rsidR="000C5E33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най-значимият </w:t>
      </w:r>
      <w:r w:rsidR="0066457B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футболен турнир сред националните отбо</w:t>
      </w:r>
      <w:r w:rsidR="00BC2547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р</w:t>
      </w:r>
      <w:r w:rsidR="0066457B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и на </w:t>
      </w:r>
      <w:bookmarkStart w:id="1" w:name="_Hlk168057629"/>
      <w:r w:rsidR="00904623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CONMEBOL</w:t>
      </w:r>
      <w:bookmarkEnd w:id="1"/>
      <w:r w:rsidR="001B3D27" w:rsidRPr="00A036B3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. </w:t>
      </w:r>
    </w:p>
    <w:p w14:paraId="224EDB81" w14:textId="7F670832" w:rsidR="001B3D27" w:rsidRPr="00A036B3" w:rsidRDefault="003F4693" w:rsidP="00F56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A036B3">
        <w:rPr>
          <w:rFonts w:ascii="Verdana" w:hAnsi="Verdana"/>
          <w:i/>
          <w:iCs/>
          <w:sz w:val="20"/>
          <w:szCs w:val="20"/>
        </w:rPr>
        <w:t>Тази година турнирът ще започне на 20 юни в САЩ</w:t>
      </w:r>
      <w:r w:rsidR="00BC2547" w:rsidRPr="00A036B3">
        <w:rPr>
          <w:rFonts w:ascii="Verdana" w:hAnsi="Verdana"/>
          <w:i/>
          <w:iCs/>
          <w:sz w:val="20"/>
          <w:szCs w:val="20"/>
        </w:rPr>
        <w:t xml:space="preserve"> и</w:t>
      </w:r>
      <w:r w:rsidRPr="00A036B3">
        <w:rPr>
          <w:rFonts w:ascii="Verdana" w:hAnsi="Verdana"/>
          <w:i/>
          <w:iCs/>
          <w:sz w:val="20"/>
          <w:szCs w:val="20"/>
        </w:rPr>
        <w:t xml:space="preserve"> ще се състои от 32 мача. </w:t>
      </w:r>
    </w:p>
    <w:p w14:paraId="52ACBA40" w14:textId="0A1FF455" w:rsidR="00854451" w:rsidRPr="00A036B3" w:rsidRDefault="003F4693" w:rsidP="00F56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A036B3">
        <w:rPr>
          <w:rFonts w:ascii="Verdana" w:hAnsi="Verdana"/>
          <w:i/>
          <w:iCs/>
          <w:sz w:val="20"/>
          <w:szCs w:val="20"/>
        </w:rPr>
        <w:t xml:space="preserve">Лионел Меси ще участва в турнира с </w:t>
      </w:r>
      <w:r w:rsidR="000C5E33" w:rsidRPr="00A036B3">
        <w:rPr>
          <w:rFonts w:ascii="Verdana" w:hAnsi="Verdana"/>
          <w:i/>
          <w:iCs/>
          <w:sz w:val="20"/>
          <w:szCs w:val="20"/>
        </w:rPr>
        <w:t>отбора на</w:t>
      </w:r>
      <w:r w:rsidRPr="00A036B3">
        <w:rPr>
          <w:rFonts w:ascii="Verdana" w:hAnsi="Verdana"/>
          <w:i/>
          <w:iCs/>
          <w:sz w:val="20"/>
          <w:szCs w:val="20"/>
        </w:rPr>
        <w:t xml:space="preserve"> Аржентина. </w:t>
      </w:r>
    </w:p>
    <w:p w14:paraId="7B6B6EF1" w14:textId="638C11E1" w:rsidR="003F4693" w:rsidRPr="00A036B3" w:rsidRDefault="003F4693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006D21FB" w14:textId="77777777" w:rsidR="00513E08" w:rsidRPr="00A036B3" w:rsidRDefault="00513E08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0F96C82C" w14:textId="4F25BFD5" w:rsidR="003F4693" w:rsidRPr="00A036B3" w:rsidRDefault="003F4693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036B3">
        <w:rPr>
          <w:rFonts w:ascii="Verdana" w:hAnsi="Verdana"/>
          <w:iCs/>
          <w:sz w:val="20"/>
          <w:szCs w:val="20"/>
        </w:rPr>
        <w:t xml:space="preserve">Каналите </w:t>
      </w:r>
      <w:hyperlink r:id="rId11" w:history="1">
        <w:r w:rsidRPr="00A036B3">
          <w:rPr>
            <w:rStyle w:val="Hyperlink"/>
            <w:rFonts w:ascii="Verdana" w:hAnsi="Verdana" w:cs="Calibri"/>
            <w:iCs/>
            <w:sz w:val="20"/>
            <w:szCs w:val="20"/>
          </w:rPr>
          <w:t xml:space="preserve">MAX </w:t>
        </w:r>
        <w:proofErr w:type="spellStart"/>
        <w:r w:rsidRPr="00A036B3">
          <w:rPr>
            <w:rStyle w:val="Hyperlink"/>
            <w:rFonts w:ascii="Verdana" w:hAnsi="Verdana" w:cs="Calibri"/>
            <w:iCs/>
            <w:sz w:val="20"/>
            <w:szCs w:val="20"/>
          </w:rPr>
          <w:t>Sport</w:t>
        </w:r>
        <w:proofErr w:type="spellEnd"/>
      </w:hyperlink>
      <w:r w:rsidRPr="00A036B3">
        <w:rPr>
          <w:rFonts w:ascii="Verdana" w:hAnsi="Verdana"/>
          <w:iCs/>
          <w:sz w:val="20"/>
          <w:szCs w:val="20"/>
        </w:rPr>
        <w:t xml:space="preserve"> на А1 ще бъдат дом на </w:t>
      </w:r>
      <w:proofErr w:type="spellStart"/>
      <w:r w:rsidRPr="00A036B3">
        <w:rPr>
          <w:rFonts w:ascii="Verdana" w:hAnsi="Verdana"/>
          <w:iCs/>
          <w:sz w:val="20"/>
          <w:szCs w:val="20"/>
        </w:rPr>
        <w:t>Copa</w:t>
      </w:r>
      <w:proofErr w:type="spellEnd"/>
      <w:r w:rsidRPr="00A036B3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036B3">
        <w:rPr>
          <w:rFonts w:ascii="Verdana" w:hAnsi="Verdana"/>
          <w:iCs/>
          <w:sz w:val="20"/>
          <w:szCs w:val="20"/>
        </w:rPr>
        <w:t>América</w:t>
      </w:r>
      <w:proofErr w:type="spellEnd"/>
      <w:r w:rsidRPr="00A036B3">
        <w:rPr>
          <w:rFonts w:ascii="Verdana" w:hAnsi="Verdana"/>
          <w:iCs/>
          <w:sz w:val="20"/>
          <w:szCs w:val="20"/>
        </w:rPr>
        <w:t xml:space="preserve"> 2024, който ще се проведе в САЩ от 20 юни до 14 юли. </w:t>
      </w:r>
      <w:r w:rsidR="00D07361" w:rsidRPr="00A036B3">
        <w:rPr>
          <w:rFonts w:ascii="Verdana" w:hAnsi="Verdana"/>
          <w:iCs/>
          <w:sz w:val="20"/>
          <w:szCs w:val="20"/>
        </w:rPr>
        <w:t>Турнирът</w:t>
      </w:r>
      <w:r w:rsidRPr="00A036B3">
        <w:rPr>
          <w:rFonts w:ascii="Verdana" w:hAnsi="Verdana"/>
          <w:iCs/>
          <w:sz w:val="20"/>
          <w:szCs w:val="20"/>
        </w:rPr>
        <w:t xml:space="preserve"> включва 10 отбора от CONMEBOL</w:t>
      </w:r>
      <w:r w:rsidR="00BC2547" w:rsidRPr="00A036B3">
        <w:rPr>
          <w:rFonts w:ascii="Verdana" w:hAnsi="Verdana"/>
          <w:iCs/>
          <w:sz w:val="20"/>
          <w:szCs w:val="20"/>
        </w:rPr>
        <w:t>, сред които</w:t>
      </w:r>
      <w:r w:rsidRPr="00A036B3">
        <w:rPr>
          <w:rFonts w:ascii="Verdana" w:hAnsi="Verdana"/>
          <w:iCs/>
          <w:sz w:val="20"/>
          <w:szCs w:val="20"/>
        </w:rPr>
        <w:t xml:space="preserve"> настоящия</w:t>
      </w:r>
      <w:r w:rsidR="00BC2547" w:rsidRPr="00A036B3">
        <w:rPr>
          <w:rFonts w:ascii="Verdana" w:hAnsi="Verdana"/>
          <w:iCs/>
          <w:sz w:val="20"/>
          <w:szCs w:val="20"/>
        </w:rPr>
        <w:t>т</w:t>
      </w:r>
      <w:r w:rsidRPr="00A036B3">
        <w:rPr>
          <w:rFonts w:ascii="Verdana" w:hAnsi="Verdana"/>
          <w:iCs/>
          <w:sz w:val="20"/>
          <w:szCs w:val="20"/>
        </w:rPr>
        <w:t xml:space="preserve"> световен шампион – Аржентина</w:t>
      </w:r>
      <w:r w:rsidR="000E10A0" w:rsidRPr="00A036B3">
        <w:rPr>
          <w:rFonts w:ascii="Verdana" w:hAnsi="Verdana"/>
          <w:iCs/>
          <w:sz w:val="20"/>
          <w:szCs w:val="20"/>
        </w:rPr>
        <w:t xml:space="preserve"> и ще се проведе в 14 града в САЩ. А1 </w:t>
      </w:r>
      <w:r w:rsidR="00D07361" w:rsidRPr="00A036B3">
        <w:rPr>
          <w:rFonts w:ascii="Verdana" w:hAnsi="Verdana"/>
          <w:iCs/>
          <w:sz w:val="20"/>
          <w:szCs w:val="20"/>
        </w:rPr>
        <w:t>е</w:t>
      </w:r>
      <w:r w:rsidR="000E10A0" w:rsidRPr="00A036B3">
        <w:rPr>
          <w:rFonts w:ascii="Verdana" w:hAnsi="Verdana"/>
          <w:iCs/>
          <w:sz w:val="20"/>
          <w:szCs w:val="20"/>
        </w:rPr>
        <w:t xml:space="preserve"> </w:t>
      </w:r>
      <w:r w:rsidR="00DD6662" w:rsidRPr="00A036B3">
        <w:rPr>
          <w:rFonts w:ascii="Verdana" w:hAnsi="Verdana"/>
          <w:iCs/>
          <w:sz w:val="20"/>
          <w:szCs w:val="20"/>
        </w:rPr>
        <w:t xml:space="preserve">единствен носител на правата за България. Това означава, че настоящите мачове от </w:t>
      </w:r>
      <w:proofErr w:type="spellStart"/>
      <w:r w:rsidR="00DD6662" w:rsidRPr="00A036B3">
        <w:rPr>
          <w:rFonts w:ascii="Verdana" w:hAnsi="Verdana"/>
          <w:iCs/>
          <w:sz w:val="20"/>
          <w:szCs w:val="20"/>
        </w:rPr>
        <w:t>Copa</w:t>
      </w:r>
      <w:proofErr w:type="spellEnd"/>
      <w:r w:rsidR="00DD6662" w:rsidRPr="00A036B3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DD6662" w:rsidRPr="00A036B3">
        <w:rPr>
          <w:rFonts w:ascii="Verdana" w:hAnsi="Verdana"/>
          <w:iCs/>
          <w:sz w:val="20"/>
          <w:szCs w:val="20"/>
        </w:rPr>
        <w:t>América</w:t>
      </w:r>
      <w:proofErr w:type="spellEnd"/>
      <w:r w:rsidR="00DD6662" w:rsidRPr="00A036B3">
        <w:rPr>
          <w:rFonts w:ascii="Verdana" w:hAnsi="Verdana"/>
          <w:iCs/>
          <w:sz w:val="20"/>
          <w:szCs w:val="20"/>
        </w:rPr>
        <w:t xml:space="preserve"> 2024 ще се излъчват ексклузивно по каналите, част от ТВ пакета MAX </w:t>
      </w:r>
      <w:proofErr w:type="spellStart"/>
      <w:r w:rsidR="00DD6662" w:rsidRPr="00A036B3">
        <w:rPr>
          <w:rFonts w:ascii="Verdana" w:hAnsi="Verdana"/>
          <w:iCs/>
          <w:sz w:val="20"/>
          <w:szCs w:val="20"/>
        </w:rPr>
        <w:t>Sport</w:t>
      </w:r>
      <w:proofErr w:type="spellEnd"/>
      <w:r w:rsidR="00DD6662" w:rsidRPr="00A036B3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DD6662" w:rsidRPr="00A036B3">
        <w:rPr>
          <w:rFonts w:ascii="Verdana" w:hAnsi="Verdana"/>
          <w:iCs/>
          <w:sz w:val="20"/>
          <w:szCs w:val="20"/>
        </w:rPr>
        <w:t>Plus</w:t>
      </w:r>
      <w:proofErr w:type="spellEnd"/>
      <w:r w:rsidR="00DD6662" w:rsidRPr="00A036B3">
        <w:rPr>
          <w:rFonts w:ascii="Verdana" w:hAnsi="Verdana"/>
          <w:iCs/>
          <w:sz w:val="20"/>
          <w:szCs w:val="20"/>
        </w:rPr>
        <w:t>.</w:t>
      </w:r>
      <w:r w:rsidR="00DD4DEE">
        <w:rPr>
          <w:rFonts w:ascii="Verdana" w:hAnsi="Verdana"/>
          <w:iCs/>
          <w:sz w:val="20"/>
          <w:szCs w:val="20"/>
        </w:rPr>
        <w:t xml:space="preserve"> </w:t>
      </w:r>
    </w:p>
    <w:p w14:paraId="657586F1" w14:textId="396955F5" w:rsidR="00C034BB" w:rsidRPr="00A036B3" w:rsidRDefault="00C034BB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3843479" w14:textId="3BED6DF9" w:rsidR="001B40F2" w:rsidRPr="00A036B3" w:rsidRDefault="001B40F2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036B3">
        <w:rPr>
          <w:rFonts w:ascii="Verdana" w:hAnsi="Verdana"/>
          <w:iCs/>
          <w:sz w:val="20"/>
          <w:szCs w:val="20"/>
        </w:rPr>
        <w:t xml:space="preserve">В турнира участват десет отбора от CONMEBOL, сред които: Аржентина, Уругвай, Чили, Колумбия, Боливия, Еквадор, Перу, Парагвай, Венецуела и Бразилия, както и шест държави от  CONCACAF (Мексико, Канада, Коста Рика, САЩ, Панама и Ямайка). </w:t>
      </w:r>
      <w:r w:rsidR="00D07361" w:rsidRPr="00A036B3">
        <w:rPr>
          <w:rFonts w:ascii="Verdana" w:hAnsi="Verdana"/>
          <w:iCs/>
          <w:sz w:val="20"/>
          <w:szCs w:val="20"/>
        </w:rPr>
        <w:t>В турнира ще се изиграят</w:t>
      </w:r>
      <w:r w:rsidRPr="00A036B3">
        <w:rPr>
          <w:rFonts w:ascii="Verdana" w:hAnsi="Verdana"/>
          <w:iCs/>
          <w:sz w:val="20"/>
          <w:szCs w:val="20"/>
        </w:rPr>
        <w:t xml:space="preserve"> 32 мача, които ще гарантират на феновете неповторимо футболно изживяване.</w:t>
      </w:r>
    </w:p>
    <w:p w14:paraId="5731322F" w14:textId="155F1EBA" w:rsidR="001B40F2" w:rsidRPr="00A036B3" w:rsidRDefault="001B40F2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7D2A7D63" w14:textId="219CDE3E" w:rsidR="001B40F2" w:rsidRPr="00A036B3" w:rsidRDefault="001B40F2" w:rsidP="00DA4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036B3">
        <w:rPr>
          <w:rFonts w:ascii="Verdana" w:hAnsi="Verdana"/>
          <w:iCs/>
          <w:sz w:val="20"/>
          <w:szCs w:val="20"/>
        </w:rPr>
        <w:t xml:space="preserve">Форматът на </w:t>
      </w:r>
      <w:r w:rsidR="00D07361" w:rsidRPr="00A036B3">
        <w:rPr>
          <w:rFonts w:ascii="Verdana" w:hAnsi="Verdana"/>
          <w:iCs/>
          <w:sz w:val="20"/>
          <w:szCs w:val="20"/>
        </w:rPr>
        <w:t xml:space="preserve">турнира </w:t>
      </w:r>
      <w:r w:rsidRPr="00A036B3">
        <w:rPr>
          <w:rFonts w:ascii="Verdana" w:hAnsi="Verdana"/>
          <w:iCs/>
          <w:sz w:val="20"/>
          <w:szCs w:val="20"/>
        </w:rPr>
        <w:t xml:space="preserve">включва 4 групи с по 4 отбора. Осем от 16-те класирали се </w:t>
      </w:r>
      <w:r w:rsidR="00BC2547" w:rsidRPr="00A036B3">
        <w:rPr>
          <w:rFonts w:ascii="Verdana" w:hAnsi="Verdana"/>
          <w:iCs/>
          <w:sz w:val="20"/>
          <w:szCs w:val="20"/>
        </w:rPr>
        <w:t xml:space="preserve">тима </w:t>
      </w:r>
      <w:r w:rsidRPr="00A036B3">
        <w:rPr>
          <w:rFonts w:ascii="Verdana" w:hAnsi="Verdana"/>
          <w:iCs/>
          <w:sz w:val="20"/>
          <w:szCs w:val="20"/>
        </w:rPr>
        <w:t>ще преминат отвъд груповата фаза и ще се състезават в елиминационната.  Финал</w:t>
      </w:r>
      <w:r w:rsidR="00D07361" w:rsidRPr="00A036B3">
        <w:rPr>
          <w:rFonts w:ascii="Verdana" w:hAnsi="Verdana"/>
          <w:iCs/>
          <w:sz w:val="20"/>
          <w:szCs w:val="20"/>
        </w:rPr>
        <w:t xml:space="preserve">ът </w:t>
      </w:r>
      <w:r w:rsidRPr="00A036B3">
        <w:rPr>
          <w:rFonts w:ascii="Verdana" w:hAnsi="Verdana"/>
          <w:iCs/>
          <w:sz w:val="20"/>
          <w:szCs w:val="20"/>
        </w:rPr>
        <w:t>ще се проведе на стадион "Хард Рок" в Маями, Флорида.</w:t>
      </w:r>
    </w:p>
    <w:p w14:paraId="72B9B35D" w14:textId="77777777" w:rsidR="001B40F2" w:rsidRPr="00A036B3" w:rsidRDefault="001B40F2" w:rsidP="00EC7A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4927FA38" w14:textId="0F6EDBE7" w:rsidR="00DA4301" w:rsidRPr="00A036B3" w:rsidRDefault="001B40F2" w:rsidP="00EC7A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036B3">
        <w:rPr>
          <w:rFonts w:ascii="Verdana" w:hAnsi="Verdana"/>
          <w:iCs/>
          <w:sz w:val="20"/>
          <w:szCs w:val="20"/>
        </w:rPr>
        <w:t xml:space="preserve">Отборът на Аржентина спечели последната </w:t>
      </w:r>
      <w:proofErr w:type="spellStart"/>
      <w:r w:rsidRPr="00A036B3">
        <w:rPr>
          <w:rFonts w:ascii="Verdana" w:hAnsi="Verdana"/>
          <w:iCs/>
          <w:sz w:val="20"/>
          <w:szCs w:val="20"/>
        </w:rPr>
        <w:t>Copa</w:t>
      </w:r>
      <w:proofErr w:type="spellEnd"/>
      <w:r w:rsidRPr="00A036B3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036B3">
        <w:rPr>
          <w:rFonts w:ascii="Verdana" w:hAnsi="Verdana"/>
          <w:iCs/>
          <w:sz w:val="20"/>
          <w:szCs w:val="20"/>
        </w:rPr>
        <w:t>América</w:t>
      </w:r>
      <w:proofErr w:type="spellEnd"/>
      <w:r w:rsidRPr="00A036B3">
        <w:rPr>
          <w:rFonts w:ascii="Verdana" w:hAnsi="Verdana"/>
          <w:iCs/>
          <w:sz w:val="20"/>
          <w:szCs w:val="20"/>
        </w:rPr>
        <w:t xml:space="preserve"> през 2021 година. </w:t>
      </w:r>
      <w:r w:rsidR="00D07361" w:rsidRPr="00A036B3">
        <w:rPr>
          <w:rFonts w:ascii="Verdana" w:hAnsi="Verdana"/>
          <w:iCs/>
          <w:sz w:val="20"/>
          <w:szCs w:val="20"/>
        </w:rPr>
        <w:t xml:space="preserve">Капитанът на настоящия шампион, </w:t>
      </w:r>
      <w:r w:rsidRPr="00A036B3">
        <w:rPr>
          <w:rFonts w:ascii="Verdana" w:hAnsi="Verdana"/>
          <w:iCs/>
          <w:sz w:val="20"/>
          <w:szCs w:val="20"/>
        </w:rPr>
        <w:t>Лионел Меси</w:t>
      </w:r>
      <w:r w:rsidR="00D07361" w:rsidRPr="00A036B3">
        <w:rPr>
          <w:rFonts w:ascii="Verdana" w:hAnsi="Verdana"/>
          <w:iCs/>
          <w:sz w:val="20"/>
          <w:szCs w:val="20"/>
        </w:rPr>
        <w:t>,</w:t>
      </w:r>
      <w:r w:rsidRPr="00A036B3">
        <w:rPr>
          <w:rFonts w:ascii="Verdana" w:hAnsi="Verdana"/>
          <w:iCs/>
          <w:sz w:val="20"/>
          <w:szCs w:val="20"/>
        </w:rPr>
        <w:t xml:space="preserve"> ще вземе участие в тазгодишн</w:t>
      </w:r>
      <w:r w:rsidR="00D07361" w:rsidRPr="00A036B3">
        <w:rPr>
          <w:rFonts w:ascii="Verdana" w:hAnsi="Verdana"/>
          <w:iCs/>
          <w:sz w:val="20"/>
          <w:szCs w:val="20"/>
        </w:rPr>
        <w:t>ото издание на</w:t>
      </w:r>
      <w:r w:rsidRPr="00A036B3">
        <w:rPr>
          <w:rFonts w:ascii="Verdana" w:hAnsi="Verdana"/>
          <w:iCs/>
          <w:sz w:val="20"/>
          <w:szCs w:val="20"/>
        </w:rPr>
        <w:t xml:space="preserve"> турнир</w:t>
      </w:r>
      <w:r w:rsidR="00D07361" w:rsidRPr="00A036B3">
        <w:rPr>
          <w:rFonts w:ascii="Verdana" w:hAnsi="Verdana"/>
          <w:iCs/>
          <w:sz w:val="20"/>
          <w:szCs w:val="20"/>
        </w:rPr>
        <w:t>а</w:t>
      </w:r>
      <w:r w:rsidRPr="00A036B3">
        <w:rPr>
          <w:rFonts w:ascii="Verdana" w:hAnsi="Verdana"/>
          <w:iCs/>
          <w:sz w:val="20"/>
          <w:szCs w:val="20"/>
        </w:rPr>
        <w:t>. Ако Меси</w:t>
      </w:r>
      <w:r w:rsidR="00BC2547" w:rsidRPr="00A036B3">
        <w:rPr>
          <w:rFonts w:ascii="Verdana" w:hAnsi="Verdana"/>
          <w:iCs/>
          <w:sz w:val="20"/>
          <w:szCs w:val="20"/>
        </w:rPr>
        <w:t>, заедно с отбора на</w:t>
      </w:r>
      <w:r w:rsidRPr="00A036B3">
        <w:rPr>
          <w:rFonts w:ascii="Verdana" w:hAnsi="Verdana"/>
          <w:iCs/>
          <w:sz w:val="20"/>
          <w:szCs w:val="20"/>
        </w:rPr>
        <w:t xml:space="preserve"> Аржентина стигнат до финала, един от най-популярните</w:t>
      </w:r>
      <w:r w:rsidR="00D07361" w:rsidRPr="00A036B3">
        <w:rPr>
          <w:rFonts w:ascii="Verdana" w:hAnsi="Verdana"/>
          <w:iCs/>
          <w:sz w:val="20"/>
          <w:szCs w:val="20"/>
        </w:rPr>
        <w:t xml:space="preserve"> и добрите</w:t>
      </w:r>
      <w:r w:rsidRPr="00A036B3">
        <w:rPr>
          <w:rFonts w:ascii="Verdana" w:hAnsi="Verdana"/>
          <w:iCs/>
          <w:sz w:val="20"/>
          <w:szCs w:val="20"/>
        </w:rPr>
        <w:t xml:space="preserve"> футболисти на всички времена потенциално може да спечели третия си международен трофей в Маями.</w:t>
      </w:r>
      <w:r w:rsidR="00F47176" w:rsidRPr="00A036B3">
        <w:rPr>
          <w:rFonts w:ascii="Verdana" w:hAnsi="Verdana"/>
          <w:iCs/>
          <w:sz w:val="20"/>
          <w:szCs w:val="20"/>
        </w:rPr>
        <w:t xml:space="preserve"> </w:t>
      </w:r>
    </w:p>
    <w:p w14:paraId="03395481" w14:textId="68609BEE" w:rsidR="00823C8E" w:rsidRPr="00A036B3" w:rsidRDefault="00823C8E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5D4AF35E" w14:textId="709890B1" w:rsidR="001B40F2" w:rsidRPr="00A036B3" w:rsidRDefault="001B40F2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Към момента в богатото портфолио на А1 от права за </w:t>
      </w:r>
      <w:r w:rsidR="00BC2547"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излъчване на </w:t>
      </w:r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спортни събития се включват редица интересни първенства и турнири от света на спорта. От футбола това са UEFA Шампионска лига, UEFA Лига Европа, UEFA Лига на конференциите, испанската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LaLiga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, Купата на Франция, Купата на Турция,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Copa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Libertadores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,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Copa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Sudamericana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. В спортните канали на А1 се излъчват и всички най-интересни тенис турнири на ATP, баскетболното първенство на България (НБЛ) и турнира за купата, баскетболната Евролига, волейболното първенство на България (НВЛ) и турнира за купата, волейболната Лига на нациите, лекоатлетическата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Диамантена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 xml:space="preserve"> лига, хокейната NHL, феновете на моторните спортове се радват на преките излъчвания на стартовете на </w:t>
      </w:r>
      <w:proofErr w:type="spellStart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MotoGP</w:t>
      </w:r>
      <w:proofErr w:type="spellEnd"/>
      <w:r w:rsidRPr="00A036B3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  <w:t>, WRC, NASCAR, а тези на бойните – на галавечерите на UFC.</w:t>
      </w:r>
    </w:p>
    <w:p w14:paraId="06BE2CDE" w14:textId="3631A71B" w:rsidR="00823C8E" w:rsidRPr="00A036B3" w:rsidRDefault="00823C8E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29E48988" w14:textId="3F7CEE43" w:rsidR="0058207B" w:rsidRPr="00A036B3" w:rsidRDefault="0058207B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36CD6199" w14:textId="0025FB95" w:rsidR="0058207B" w:rsidRPr="00A036B3" w:rsidRDefault="0058207B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4C31442B" w14:textId="1910F294" w:rsidR="0058207B" w:rsidRPr="00A036B3" w:rsidRDefault="0058207B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3A36C82C" w14:textId="62AA007F" w:rsidR="0058207B" w:rsidRPr="00A036B3" w:rsidRDefault="0058207B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2EE1F10A" w14:textId="2CE8CB80" w:rsidR="0058207B" w:rsidRPr="00A036B3" w:rsidRDefault="0058207B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79D3B02F" w14:textId="491AEE3D" w:rsidR="0058207B" w:rsidRPr="00A036B3" w:rsidRDefault="0058207B" w:rsidP="00383A41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</w:rPr>
      </w:pPr>
    </w:p>
    <w:p w14:paraId="68C53B4E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A76E5B1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BA64D54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FB6B132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38406A2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7EDDD4B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06EE886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991B455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373DB93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B1B7C14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DC092F7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E31BB46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0B8E691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E1F00FE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EBAE610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DE879AF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1840D5B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762F558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B58EE01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D0F16C0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BF198D4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3297344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057A91C" w14:textId="77777777" w:rsidR="00513E08" w:rsidRPr="00A036B3" w:rsidRDefault="00513E08" w:rsidP="0058207B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1B7835F" w14:textId="362263B3" w:rsidR="0058207B" w:rsidRPr="00A036B3" w:rsidRDefault="0058207B" w:rsidP="0058207B">
      <w:pPr>
        <w:jc w:val="both"/>
        <w:rPr>
          <w:rFonts w:ascii="Verdana" w:hAnsi="Verdana"/>
          <w:i/>
          <w:iCs/>
          <w:sz w:val="16"/>
          <w:szCs w:val="16"/>
        </w:rPr>
      </w:pPr>
      <w:r w:rsidRPr="00A036B3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A036B3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A036B3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A036B3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2" w:name="_Hlk165097312"/>
      <w:r w:rsidRPr="00A036B3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2"/>
      <w:r w:rsidRPr="00A036B3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0837A676" w14:textId="77777777" w:rsidR="0058207B" w:rsidRPr="00A036B3" w:rsidRDefault="0058207B" w:rsidP="0058207B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59F9B344" w14:textId="77777777" w:rsidR="0058207B" w:rsidRPr="00A036B3" w:rsidRDefault="0058207B" w:rsidP="0058207B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A036B3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A036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036B3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6BAD54A0" w14:textId="474AF85B" w:rsidR="00F248AF" w:rsidRPr="00A036B3" w:rsidRDefault="0058207B" w:rsidP="00A036B3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A036B3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036B3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A036B3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A036B3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A036B3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A036B3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A036B3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F248AF" w:rsidRPr="00A036B3" w:rsidSect="00E205A2">
      <w:headerReference w:type="default" r:id="rId12"/>
      <w:footerReference w:type="defaul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15E8" w14:textId="77777777" w:rsidR="00F409B1" w:rsidRDefault="00F409B1" w:rsidP="00383A41">
      <w:pPr>
        <w:spacing w:after="0" w:line="240" w:lineRule="auto"/>
      </w:pPr>
      <w:r>
        <w:separator/>
      </w:r>
    </w:p>
  </w:endnote>
  <w:endnote w:type="continuationSeparator" w:id="0">
    <w:p w14:paraId="520B57C0" w14:textId="77777777" w:rsidR="00F409B1" w:rsidRDefault="00F409B1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9750" w14:textId="65B7328C" w:rsidR="00383A41" w:rsidRPr="00383A41" w:rsidRDefault="000A2047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1B0285" wp14:editId="574257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6034e4aaaad2758acf245ab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C32BA8" w14:textId="723DA10E" w:rsidR="000A2047" w:rsidRPr="000A2047" w:rsidRDefault="000A2047" w:rsidP="000A2047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B0285" id="_x0000_t202" coordsize="21600,21600" o:spt="202" path="m,l,21600r21600,l21600,xe">
              <v:stroke joinstyle="miter"/>
              <v:path gradientshapeok="t" o:connecttype="rect"/>
            </v:shapetype>
            <v:shape id="MSIPCMb6034e4aaaad2758acf245ab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CC32BA8" w14:textId="723DA10E" w:rsidR="000A2047" w:rsidRPr="000A2047" w:rsidRDefault="000A2047" w:rsidP="000A2047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48023E">
          <w:rPr>
            <w:rFonts w:ascii="Verdana" w:hAnsi="Verdana"/>
            <w:noProof/>
            <w:sz w:val="20"/>
            <w:szCs w:val="20"/>
          </w:rPr>
          <w:t>1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36CEE0CF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FE85" w14:textId="77777777" w:rsidR="00F409B1" w:rsidRDefault="00F409B1" w:rsidP="00383A41">
      <w:pPr>
        <w:spacing w:after="0" w:line="240" w:lineRule="auto"/>
      </w:pPr>
      <w:r>
        <w:separator/>
      </w:r>
    </w:p>
  </w:footnote>
  <w:footnote w:type="continuationSeparator" w:id="0">
    <w:p w14:paraId="4CDE1B23" w14:textId="77777777" w:rsidR="00F409B1" w:rsidRDefault="00F409B1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7DDA" w14:textId="77777777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6192" behindDoc="1" locked="0" layoutInCell="1" allowOverlap="1" wp14:anchorId="27A5487B" wp14:editId="0ADA5088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 w:rsidR="00383A41">
      <w:rPr>
        <w:noProof/>
        <w:lang w:eastAsia="bg-BG"/>
      </w:rPr>
      <w:t xml:space="preserve"> </w:t>
    </w:r>
  </w:p>
  <w:p w14:paraId="7988D05C" w14:textId="77777777" w:rsidR="00383A41" w:rsidRDefault="00383A41">
    <w:pPr>
      <w:pStyle w:val="Header"/>
    </w:pPr>
  </w:p>
  <w:p w14:paraId="10AE5429" w14:textId="77777777" w:rsidR="00383A41" w:rsidRDefault="00383A41">
    <w:pPr>
      <w:pStyle w:val="Header"/>
    </w:pPr>
  </w:p>
  <w:p w14:paraId="0ADF58A1" w14:textId="77777777" w:rsidR="00383A41" w:rsidRDefault="00383A41">
    <w:pPr>
      <w:pStyle w:val="Header"/>
    </w:pPr>
  </w:p>
  <w:p w14:paraId="3557C0A7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D9D"/>
    <w:multiLevelType w:val="hybridMultilevel"/>
    <w:tmpl w:val="1966E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D353A"/>
    <w:multiLevelType w:val="hybridMultilevel"/>
    <w:tmpl w:val="25A216A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3704">
    <w:abstractNumId w:val="2"/>
  </w:num>
  <w:num w:numId="2" w16cid:durableId="2132433694">
    <w:abstractNumId w:val="1"/>
  </w:num>
  <w:num w:numId="3" w16cid:durableId="12936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41"/>
    <w:rsid w:val="00000F01"/>
    <w:rsid w:val="000143E7"/>
    <w:rsid w:val="0001463D"/>
    <w:rsid w:val="000165E0"/>
    <w:rsid w:val="00016DB3"/>
    <w:rsid w:val="00021394"/>
    <w:rsid w:val="000255A1"/>
    <w:rsid w:val="00027791"/>
    <w:rsid w:val="00030D27"/>
    <w:rsid w:val="00032E8C"/>
    <w:rsid w:val="0003541B"/>
    <w:rsid w:val="00042239"/>
    <w:rsid w:val="00065686"/>
    <w:rsid w:val="00073EDC"/>
    <w:rsid w:val="000772B2"/>
    <w:rsid w:val="00077A4E"/>
    <w:rsid w:val="0008034F"/>
    <w:rsid w:val="00086319"/>
    <w:rsid w:val="00090DBD"/>
    <w:rsid w:val="00094649"/>
    <w:rsid w:val="00094701"/>
    <w:rsid w:val="000A1A75"/>
    <w:rsid w:val="000A2047"/>
    <w:rsid w:val="000A49DF"/>
    <w:rsid w:val="000A7476"/>
    <w:rsid w:val="000B1426"/>
    <w:rsid w:val="000B5D9B"/>
    <w:rsid w:val="000B786B"/>
    <w:rsid w:val="000C3D7E"/>
    <w:rsid w:val="000C57CF"/>
    <w:rsid w:val="000C5E33"/>
    <w:rsid w:val="000D0C50"/>
    <w:rsid w:val="000D1C9C"/>
    <w:rsid w:val="000D2CD1"/>
    <w:rsid w:val="000D2CF1"/>
    <w:rsid w:val="000D3F3E"/>
    <w:rsid w:val="000D4787"/>
    <w:rsid w:val="000E10A0"/>
    <w:rsid w:val="000E75CD"/>
    <w:rsid w:val="000E7DF8"/>
    <w:rsid w:val="000F236F"/>
    <w:rsid w:val="000F4189"/>
    <w:rsid w:val="00100E92"/>
    <w:rsid w:val="001011F0"/>
    <w:rsid w:val="0010273E"/>
    <w:rsid w:val="001067E1"/>
    <w:rsid w:val="00115955"/>
    <w:rsid w:val="001202DC"/>
    <w:rsid w:val="001220E2"/>
    <w:rsid w:val="001229D5"/>
    <w:rsid w:val="00122B8C"/>
    <w:rsid w:val="00133E6B"/>
    <w:rsid w:val="00137BC3"/>
    <w:rsid w:val="0014530F"/>
    <w:rsid w:val="00150FEE"/>
    <w:rsid w:val="0015313D"/>
    <w:rsid w:val="00153A5B"/>
    <w:rsid w:val="00157A1C"/>
    <w:rsid w:val="00162212"/>
    <w:rsid w:val="00162C52"/>
    <w:rsid w:val="001655F3"/>
    <w:rsid w:val="001753A6"/>
    <w:rsid w:val="00175835"/>
    <w:rsid w:val="00176487"/>
    <w:rsid w:val="001806DA"/>
    <w:rsid w:val="00191BB3"/>
    <w:rsid w:val="0019262D"/>
    <w:rsid w:val="001972A5"/>
    <w:rsid w:val="001A2D54"/>
    <w:rsid w:val="001B03F6"/>
    <w:rsid w:val="001B3D27"/>
    <w:rsid w:val="001B40F2"/>
    <w:rsid w:val="001B500D"/>
    <w:rsid w:val="001C2D8F"/>
    <w:rsid w:val="001C6030"/>
    <w:rsid w:val="001D274C"/>
    <w:rsid w:val="001E2DF2"/>
    <w:rsid w:val="001E3C95"/>
    <w:rsid w:val="001E5E74"/>
    <w:rsid w:val="001E6844"/>
    <w:rsid w:val="001F4240"/>
    <w:rsid w:val="0020628F"/>
    <w:rsid w:val="00210B19"/>
    <w:rsid w:val="002268E8"/>
    <w:rsid w:val="002273B9"/>
    <w:rsid w:val="00232B68"/>
    <w:rsid w:val="002338C8"/>
    <w:rsid w:val="00234FD2"/>
    <w:rsid w:val="00252479"/>
    <w:rsid w:val="002579D3"/>
    <w:rsid w:val="00263658"/>
    <w:rsid w:val="002662F0"/>
    <w:rsid w:val="00266F86"/>
    <w:rsid w:val="002673D4"/>
    <w:rsid w:val="00267FDA"/>
    <w:rsid w:val="00272367"/>
    <w:rsid w:val="002830E1"/>
    <w:rsid w:val="00286EB3"/>
    <w:rsid w:val="0029046C"/>
    <w:rsid w:val="002A72BC"/>
    <w:rsid w:val="002A7590"/>
    <w:rsid w:val="002B029B"/>
    <w:rsid w:val="002B161B"/>
    <w:rsid w:val="002B20A2"/>
    <w:rsid w:val="002C73D8"/>
    <w:rsid w:val="002D040B"/>
    <w:rsid w:val="002D10D6"/>
    <w:rsid w:val="002D6478"/>
    <w:rsid w:val="002D79B7"/>
    <w:rsid w:val="002E0970"/>
    <w:rsid w:val="002E0A6A"/>
    <w:rsid w:val="002E324C"/>
    <w:rsid w:val="002E43F8"/>
    <w:rsid w:val="002F42DB"/>
    <w:rsid w:val="00302E89"/>
    <w:rsid w:val="003076B3"/>
    <w:rsid w:val="003257BC"/>
    <w:rsid w:val="00325C90"/>
    <w:rsid w:val="00325D44"/>
    <w:rsid w:val="00330596"/>
    <w:rsid w:val="0033131B"/>
    <w:rsid w:val="00332719"/>
    <w:rsid w:val="00333F0B"/>
    <w:rsid w:val="003345ED"/>
    <w:rsid w:val="00340A49"/>
    <w:rsid w:val="00353BDA"/>
    <w:rsid w:val="00355A62"/>
    <w:rsid w:val="00362574"/>
    <w:rsid w:val="00364F7C"/>
    <w:rsid w:val="00365C61"/>
    <w:rsid w:val="003661CB"/>
    <w:rsid w:val="003767B9"/>
    <w:rsid w:val="00383A41"/>
    <w:rsid w:val="00383EE5"/>
    <w:rsid w:val="003915C1"/>
    <w:rsid w:val="003924E1"/>
    <w:rsid w:val="003A1AFB"/>
    <w:rsid w:val="003A26B6"/>
    <w:rsid w:val="003A5050"/>
    <w:rsid w:val="003A6E11"/>
    <w:rsid w:val="003C16FF"/>
    <w:rsid w:val="003C19E5"/>
    <w:rsid w:val="003D161C"/>
    <w:rsid w:val="003D7AC0"/>
    <w:rsid w:val="003F4693"/>
    <w:rsid w:val="003F7782"/>
    <w:rsid w:val="003F7A24"/>
    <w:rsid w:val="0040315A"/>
    <w:rsid w:val="00415A84"/>
    <w:rsid w:val="00427365"/>
    <w:rsid w:val="00427544"/>
    <w:rsid w:val="004320D9"/>
    <w:rsid w:val="00432F97"/>
    <w:rsid w:val="00434AD7"/>
    <w:rsid w:val="00434C4D"/>
    <w:rsid w:val="0043658A"/>
    <w:rsid w:val="00447A36"/>
    <w:rsid w:val="004519A4"/>
    <w:rsid w:val="00452007"/>
    <w:rsid w:val="00455AA1"/>
    <w:rsid w:val="00455BCA"/>
    <w:rsid w:val="004563A4"/>
    <w:rsid w:val="0045646B"/>
    <w:rsid w:val="00456EC6"/>
    <w:rsid w:val="00462605"/>
    <w:rsid w:val="00465B72"/>
    <w:rsid w:val="00467E33"/>
    <w:rsid w:val="00472737"/>
    <w:rsid w:val="00474E94"/>
    <w:rsid w:val="004773DE"/>
    <w:rsid w:val="0048023E"/>
    <w:rsid w:val="00482085"/>
    <w:rsid w:val="004827D1"/>
    <w:rsid w:val="0048740C"/>
    <w:rsid w:val="00495238"/>
    <w:rsid w:val="00495CAC"/>
    <w:rsid w:val="00496C7A"/>
    <w:rsid w:val="004A0245"/>
    <w:rsid w:val="004A747A"/>
    <w:rsid w:val="004B39E7"/>
    <w:rsid w:val="004C0205"/>
    <w:rsid w:val="004C2036"/>
    <w:rsid w:val="004C5918"/>
    <w:rsid w:val="004C692D"/>
    <w:rsid w:val="004E1BE6"/>
    <w:rsid w:val="004F06F6"/>
    <w:rsid w:val="004F6022"/>
    <w:rsid w:val="004F68A0"/>
    <w:rsid w:val="004F6C97"/>
    <w:rsid w:val="005120DD"/>
    <w:rsid w:val="00513E08"/>
    <w:rsid w:val="00514828"/>
    <w:rsid w:val="00514976"/>
    <w:rsid w:val="00515BDD"/>
    <w:rsid w:val="00517965"/>
    <w:rsid w:val="005205AE"/>
    <w:rsid w:val="005219A8"/>
    <w:rsid w:val="00525B00"/>
    <w:rsid w:val="00532319"/>
    <w:rsid w:val="00532626"/>
    <w:rsid w:val="00535DC7"/>
    <w:rsid w:val="0053641D"/>
    <w:rsid w:val="005406FD"/>
    <w:rsid w:val="005436B4"/>
    <w:rsid w:val="005444CE"/>
    <w:rsid w:val="0056038D"/>
    <w:rsid w:val="005627D7"/>
    <w:rsid w:val="00575569"/>
    <w:rsid w:val="005802A1"/>
    <w:rsid w:val="0058207B"/>
    <w:rsid w:val="00584C32"/>
    <w:rsid w:val="00585456"/>
    <w:rsid w:val="00587353"/>
    <w:rsid w:val="0059016B"/>
    <w:rsid w:val="00591599"/>
    <w:rsid w:val="00593AD9"/>
    <w:rsid w:val="005960F2"/>
    <w:rsid w:val="0059697E"/>
    <w:rsid w:val="005A5543"/>
    <w:rsid w:val="005B4303"/>
    <w:rsid w:val="005B713F"/>
    <w:rsid w:val="005C6FFA"/>
    <w:rsid w:val="005D04B7"/>
    <w:rsid w:val="005D6780"/>
    <w:rsid w:val="005E1C21"/>
    <w:rsid w:val="005E3208"/>
    <w:rsid w:val="005E431B"/>
    <w:rsid w:val="005F623F"/>
    <w:rsid w:val="00601ECC"/>
    <w:rsid w:val="00602C83"/>
    <w:rsid w:val="006104BA"/>
    <w:rsid w:val="0062003E"/>
    <w:rsid w:val="00623442"/>
    <w:rsid w:val="00625E3D"/>
    <w:rsid w:val="00626E2B"/>
    <w:rsid w:val="0062784C"/>
    <w:rsid w:val="00632787"/>
    <w:rsid w:val="00636EFA"/>
    <w:rsid w:val="00640878"/>
    <w:rsid w:val="006429D1"/>
    <w:rsid w:val="006524D3"/>
    <w:rsid w:val="00663807"/>
    <w:rsid w:val="00663CB5"/>
    <w:rsid w:val="0066457B"/>
    <w:rsid w:val="006919DE"/>
    <w:rsid w:val="006944F7"/>
    <w:rsid w:val="00696597"/>
    <w:rsid w:val="00697B0A"/>
    <w:rsid w:val="006A0B45"/>
    <w:rsid w:val="006A684B"/>
    <w:rsid w:val="006B0AF1"/>
    <w:rsid w:val="006B1FC9"/>
    <w:rsid w:val="006B35F8"/>
    <w:rsid w:val="006B60E3"/>
    <w:rsid w:val="006C4FD9"/>
    <w:rsid w:val="006D054C"/>
    <w:rsid w:val="006E68AD"/>
    <w:rsid w:val="006F1BEB"/>
    <w:rsid w:val="00705B73"/>
    <w:rsid w:val="007143D9"/>
    <w:rsid w:val="00720BA7"/>
    <w:rsid w:val="00726A58"/>
    <w:rsid w:val="00733F41"/>
    <w:rsid w:val="00756448"/>
    <w:rsid w:val="00757AB5"/>
    <w:rsid w:val="0076293D"/>
    <w:rsid w:val="00766CE0"/>
    <w:rsid w:val="00782C15"/>
    <w:rsid w:val="00785DBE"/>
    <w:rsid w:val="007B16B1"/>
    <w:rsid w:val="007B5765"/>
    <w:rsid w:val="007B6CFA"/>
    <w:rsid w:val="007C5A73"/>
    <w:rsid w:val="007C7248"/>
    <w:rsid w:val="007D19DF"/>
    <w:rsid w:val="007D2513"/>
    <w:rsid w:val="007D289B"/>
    <w:rsid w:val="007F2A23"/>
    <w:rsid w:val="007F2AD6"/>
    <w:rsid w:val="007F43EF"/>
    <w:rsid w:val="007F521B"/>
    <w:rsid w:val="007F7351"/>
    <w:rsid w:val="00804272"/>
    <w:rsid w:val="008173C8"/>
    <w:rsid w:val="0082385E"/>
    <w:rsid w:val="00823C8E"/>
    <w:rsid w:val="00854451"/>
    <w:rsid w:val="00873FFA"/>
    <w:rsid w:val="0087470D"/>
    <w:rsid w:val="00874C63"/>
    <w:rsid w:val="008768CC"/>
    <w:rsid w:val="008776CC"/>
    <w:rsid w:val="0087780C"/>
    <w:rsid w:val="00881729"/>
    <w:rsid w:val="00881F88"/>
    <w:rsid w:val="00891D10"/>
    <w:rsid w:val="00894E87"/>
    <w:rsid w:val="008963B9"/>
    <w:rsid w:val="008A3FA1"/>
    <w:rsid w:val="008B21E8"/>
    <w:rsid w:val="008B22C8"/>
    <w:rsid w:val="008B7ADA"/>
    <w:rsid w:val="008B7EC2"/>
    <w:rsid w:val="008E3E6C"/>
    <w:rsid w:val="008E3F05"/>
    <w:rsid w:val="008E5709"/>
    <w:rsid w:val="0090291F"/>
    <w:rsid w:val="00902948"/>
    <w:rsid w:val="00904623"/>
    <w:rsid w:val="00904D24"/>
    <w:rsid w:val="00907C12"/>
    <w:rsid w:val="009159E5"/>
    <w:rsid w:val="00920EBA"/>
    <w:rsid w:val="009237ED"/>
    <w:rsid w:val="009262A5"/>
    <w:rsid w:val="00935E1B"/>
    <w:rsid w:val="0094591C"/>
    <w:rsid w:val="0095001D"/>
    <w:rsid w:val="00953918"/>
    <w:rsid w:val="00963432"/>
    <w:rsid w:val="00967FEE"/>
    <w:rsid w:val="00971C06"/>
    <w:rsid w:val="0098085C"/>
    <w:rsid w:val="009814E6"/>
    <w:rsid w:val="009905A0"/>
    <w:rsid w:val="009923DA"/>
    <w:rsid w:val="009A2CED"/>
    <w:rsid w:val="009A4D9E"/>
    <w:rsid w:val="009B08F4"/>
    <w:rsid w:val="009B1BCB"/>
    <w:rsid w:val="009B1C61"/>
    <w:rsid w:val="009B2C1C"/>
    <w:rsid w:val="009C0117"/>
    <w:rsid w:val="009C2841"/>
    <w:rsid w:val="009C2A74"/>
    <w:rsid w:val="009C34C9"/>
    <w:rsid w:val="009D0377"/>
    <w:rsid w:val="009D12D6"/>
    <w:rsid w:val="009D2757"/>
    <w:rsid w:val="009D3F92"/>
    <w:rsid w:val="009D6665"/>
    <w:rsid w:val="009D7460"/>
    <w:rsid w:val="009E0B53"/>
    <w:rsid w:val="009E2061"/>
    <w:rsid w:val="009E4854"/>
    <w:rsid w:val="009F3544"/>
    <w:rsid w:val="00A00F90"/>
    <w:rsid w:val="00A01AE4"/>
    <w:rsid w:val="00A02133"/>
    <w:rsid w:val="00A036B3"/>
    <w:rsid w:val="00A151EC"/>
    <w:rsid w:val="00A16B60"/>
    <w:rsid w:val="00A25CAA"/>
    <w:rsid w:val="00A305BA"/>
    <w:rsid w:val="00A3098C"/>
    <w:rsid w:val="00A32DA1"/>
    <w:rsid w:val="00A434D3"/>
    <w:rsid w:val="00A44C05"/>
    <w:rsid w:val="00A47198"/>
    <w:rsid w:val="00A47F6F"/>
    <w:rsid w:val="00A61BFE"/>
    <w:rsid w:val="00A6631B"/>
    <w:rsid w:val="00A66901"/>
    <w:rsid w:val="00A75461"/>
    <w:rsid w:val="00A768C1"/>
    <w:rsid w:val="00A81344"/>
    <w:rsid w:val="00A82FF2"/>
    <w:rsid w:val="00A903A3"/>
    <w:rsid w:val="00A91918"/>
    <w:rsid w:val="00A94567"/>
    <w:rsid w:val="00A95AB3"/>
    <w:rsid w:val="00AA289C"/>
    <w:rsid w:val="00AB4546"/>
    <w:rsid w:val="00AC0B52"/>
    <w:rsid w:val="00AC0F99"/>
    <w:rsid w:val="00AC1531"/>
    <w:rsid w:val="00AC374A"/>
    <w:rsid w:val="00AC4A70"/>
    <w:rsid w:val="00AD6CF2"/>
    <w:rsid w:val="00AE5E9C"/>
    <w:rsid w:val="00AE765E"/>
    <w:rsid w:val="00AE799C"/>
    <w:rsid w:val="00AE7D92"/>
    <w:rsid w:val="00AF6EDD"/>
    <w:rsid w:val="00B04B18"/>
    <w:rsid w:val="00B056CB"/>
    <w:rsid w:val="00B10BA1"/>
    <w:rsid w:val="00B12EC6"/>
    <w:rsid w:val="00B14B2C"/>
    <w:rsid w:val="00B174D4"/>
    <w:rsid w:val="00B23481"/>
    <w:rsid w:val="00B272D9"/>
    <w:rsid w:val="00B27C35"/>
    <w:rsid w:val="00B30ACA"/>
    <w:rsid w:val="00B33508"/>
    <w:rsid w:val="00B44D46"/>
    <w:rsid w:val="00B716FD"/>
    <w:rsid w:val="00B71E73"/>
    <w:rsid w:val="00B83101"/>
    <w:rsid w:val="00B86C2D"/>
    <w:rsid w:val="00B902D0"/>
    <w:rsid w:val="00B92FE5"/>
    <w:rsid w:val="00BA2365"/>
    <w:rsid w:val="00BA3017"/>
    <w:rsid w:val="00BA315D"/>
    <w:rsid w:val="00BA70B6"/>
    <w:rsid w:val="00BB233C"/>
    <w:rsid w:val="00BB45B8"/>
    <w:rsid w:val="00BB566D"/>
    <w:rsid w:val="00BB6BEB"/>
    <w:rsid w:val="00BB7F97"/>
    <w:rsid w:val="00BC2547"/>
    <w:rsid w:val="00BC470D"/>
    <w:rsid w:val="00BC4CBB"/>
    <w:rsid w:val="00BD3D8F"/>
    <w:rsid w:val="00BD5A49"/>
    <w:rsid w:val="00BD5B67"/>
    <w:rsid w:val="00BD657E"/>
    <w:rsid w:val="00BE43CC"/>
    <w:rsid w:val="00BE464A"/>
    <w:rsid w:val="00C034BB"/>
    <w:rsid w:val="00C116D6"/>
    <w:rsid w:val="00C11C2F"/>
    <w:rsid w:val="00C132F4"/>
    <w:rsid w:val="00C1407A"/>
    <w:rsid w:val="00C1715C"/>
    <w:rsid w:val="00C17F17"/>
    <w:rsid w:val="00C17F5D"/>
    <w:rsid w:val="00C26E47"/>
    <w:rsid w:val="00C336D7"/>
    <w:rsid w:val="00C41C55"/>
    <w:rsid w:val="00C4217E"/>
    <w:rsid w:val="00C4591A"/>
    <w:rsid w:val="00C477A2"/>
    <w:rsid w:val="00C47DE0"/>
    <w:rsid w:val="00C518DE"/>
    <w:rsid w:val="00C535C1"/>
    <w:rsid w:val="00C5607B"/>
    <w:rsid w:val="00C56119"/>
    <w:rsid w:val="00C601F6"/>
    <w:rsid w:val="00C62245"/>
    <w:rsid w:val="00C6339B"/>
    <w:rsid w:val="00C6348C"/>
    <w:rsid w:val="00C644C8"/>
    <w:rsid w:val="00C65024"/>
    <w:rsid w:val="00C662B8"/>
    <w:rsid w:val="00C66A9E"/>
    <w:rsid w:val="00C675AA"/>
    <w:rsid w:val="00C76F20"/>
    <w:rsid w:val="00C87F84"/>
    <w:rsid w:val="00C95DDB"/>
    <w:rsid w:val="00CB52FC"/>
    <w:rsid w:val="00CB6E5B"/>
    <w:rsid w:val="00CB7B25"/>
    <w:rsid w:val="00CC406E"/>
    <w:rsid w:val="00CC4F0B"/>
    <w:rsid w:val="00CC6A43"/>
    <w:rsid w:val="00CC771D"/>
    <w:rsid w:val="00CD19B0"/>
    <w:rsid w:val="00CD3377"/>
    <w:rsid w:val="00CD5A40"/>
    <w:rsid w:val="00CD5B17"/>
    <w:rsid w:val="00CE123E"/>
    <w:rsid w:val="00CE240A"/>
    <w:rsid w:val="00CE3D10"/>
    <w:rsid w:val="00CF451F"/>
    <w:rsid w:val="00CF5654"/>
    <w:rsid w:val="00D01109"/>
    <w:rsid w:val="00D0342D"/>
    <w:rsid w:val="00D03A25"/>
    <w:rsid w:val="00D050E7"/>
    <w:rsid w:val="00D07361"/>
    <w:rsid w:val="00D104F3"/>
    <w:rsid w:val="00D14A16"/>
    <w:rsid w:val="00D1548B"/>
    <w:rsid w:val="00D20EED"/>
    <w:rsid w:val="00D2604C"/>
    <w:rsid w:val="00D276A1"/>
    <w:rsid w:val="00D31573"/>
    <w:rsid w:val="00D32F39"/>
    <w:rsid w:val="00D43BC9"/>
    <w:rsid w:val="00D54F6C"/>
    <w:rsid w:val="00D641AB"/>
    <w:rsid w:val="00D73A4D"/>
    <w:rsid w:val="00D83726"/>
    <w:rsid w:val="00D86182"/>
    <w:rsid w:val="00D90A54"/>
    <w:rsid w:val="00D93806"/>
    <w:rsid w:val="00D93889"/>
    <w:rsid w:val="00DA1148"/>
    <w:rsid w:val="00DA1707"/>
    <w:rsid w:val="00DA3012"/>
    <w:rsid w:val="00DA4301"/>
    <w:rsid w:val="00DA44AF"/>
    <w:rsid w:val="00DA73BC"/>
    <w:rsid w:val="00DA7974"/>
    <w:rsid w:val="00DB4B85"/>
    <w:rsid w:val="00DB540A"/>
    <w:rsid w:val="00DB63B7"/>
    <w:rsid w:val="00DC0D5A"/>
    <w:rsid w:val="00DC1930"/>
    <w:rsid w:val="00DC6D63"/>
    <w:rsid w:val="00DD0150"/>
    <w:rsid w:val="00DD10AD"/>
    <w:rsid w:val="00DD4DEE"/>
    <w:rsid w:val="00DD6662"/>
    <w:rsid w:val="00DD6B65"/>
    <w:rsid w:val="00E01499"/>
    <w:rsid w:val="00E04C76"/>
    <w:rsid w:val="00E05336"/>
    <w:rsid w:val="00E057BF"/>
    <w:rsid w:val="00E13E73"/>
    <w:rsid w:val="00E205A2"/>
    <w:rsid w:val="00E22007"/>
    <w:rsid w:val="00E27BB9"/>
    <w:rsid w:val="00E32F1B"/>
    <w:rsid w:val="00E35D7F"/>
    <w:rsid w:val="00E37C0F"/>
    <w:rsid w:val="00E475B3"/>
    <w:rsid w:val="00E47666"/>
    <w:rsid w:val="00E5184C"/>
    <w:rsid w:val="00E54E02"/>
    <w:rsid w:val="00E56337"/>
    <w:rsid w:val="00E564BE"/>
    <w:rsid w:val="00E60246"/>
    <w:rsid w:val="00E64E31"/>
    <w:rsid w:val="00E66E3E"/>
    <w:rsid w:val="00E71077"/>
    <w:rsid w:val="00E752B5"/>
    <w:rsid w:val="00E779B8"/>
    <w:rsid w:val="00E82222"/>
    <w:rsid w:val="00E91D6D"/>
    <w:rsid w:val="00E929BE"/>
    <w:rsid w:val="00E952A1"/>
    <w:rsid w:val="00E965FF"/>
    <w:rsid w:val="00EA22FD"/>
    <w:rsid w:val="00EB25D0"/>
    <w:rsid w:val="00EB4745"/>
    <w:rsid w:val="00EC03B1"/>
    <w:rsid w:val="00EC346A"/>
    <w:rsid w:val="00EC5193"/>
    <w:rsid w:val="00EC5B8F"/>
    <w:rsid w:val="00EC7AF3"/>
    <w:rsid w:val="00ED22F6"/>
    <w:rsid w:val="00ED3872"/>
    <w:rsid w:val="00ED644A"/>
    <w:rsid w:val="00EF2E95"/>
    <w:rsid w:val="00F01207"/>
    <w:rsid w:val="00F02C9F"/>
    <w:rsid w:val="00F03478"/>
    <w:rsid w:val="00F047D6"/>
    <w:rsid w:val="00F07B59"/>
    <w:rsid w:val="00F112E0"/>
    <w:rsid w:val="00F112F6"/>
    <w:rsid w:val="00F11F42"/>
    <w:rsid w:val="00F17FBF"/>
    <w:rsid w:val="00F2403D"/>
    <w:rsid w:val="00F248AF"/>
    <w:rsid w:val="00F3250A"/>
    <w:rsid w:val="00F33688"/>
    <w:rsid w:val="00F409B1"/>
    <w:rsid w:val="00F44212"/>
    <w:rsid w:val="00F47176"/>
    <w:rsid w:val="00F47D5F"/>
    <w:rsid w:val="00F520CF"/>
    <w:rsid w:val="00F561DA"/>
    <w:rsid w:val="00F63F37"/>
    <w:rsid w:val="00F65373"/>
    <w:rsid w:val="00F825A3"/>
    <w:rsid w:val="00FA1A6F"/>
    <w:rsid w:val="00FA22EE"/>
    <w:rsid w:val="00FA3B4B"/>
    <w:rsid w:val="00FB6ED3"/>
    <w:rsid w:val="00FC66E6"/>
    <w:rsid w:val="00FD7D4F"/>
    <w:rsid w:val="00FE6937"/>
    <w:rsid w:val="00FF1B12"/>
    <w:rsid w:val="00FF5397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F134C6"/>
  <w15:docId w15:val="{2D1E9591-98E8-4C1F-A116-A9CAC333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F5D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6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xsport.l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fa5dc7eaa628603accab2284bec84210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e805582e39e375760f11a32ae6b4dad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6D2A1-DF3B-4431-AD2B-80127CBA8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ED1C7-CF64-4567-9558-5082F6E77047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E78B23E4-A5B1-4C23-B15B-12D2A8F0D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AAC3D-E5D1-4F2F-B382-8C9B8FE8F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Naydenova (A1 BG)</dc:creator>
  <cp:keywords/>
  <dc:description/>
  <cp:lastModifiedBy>Gabriela Todorova</cp:lastModifiedBy>
  <cp:revision>14</cp:revision>
  <dcterms:created xsi:type="dcterms:W3CDTF">2024-06-03T12:57:00Z</dcterms:created>
  <dcterms:modified xsi:type="dcterms:W3CDTF">2024-06-04T08:10:00Z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GrammarlyDocumentId">
    <vt:lpwstr>aebd89e4f72b3d8d624260ba180871c827e735cb458dc58e7fb301c72d52f348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2024-06-04T05:06:06Z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7b8f2b54-e18a-4ce5-96b5-66a1e5c5b4d7</vt:lpwstr>
  </property>
  <property fmtid="{D5CDD505-2E9C-101B-9397-08002B2CF9AE}" pid="10" name="MSIP_Label_91665e81-b407-4c05-bc63-9319ce4a6025_ContentBits">
    <vt:lpwstr>2</vt:lpwstr>
  </property>
</Properties>
</file>